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480" w:lineRule="exact"/>
        <w:jc w:val="center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6"/>
          <w:szCs w:val="36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6"/>
          <w:szCs w:val="36"/>
          <w:lang w:eastAsia="zh-CN"/>
        </w:rPr>
        <w:t>网络创业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6"/>
          <w:szCs w:val="36"/>
        </w:rPr>
        <w:t>师资培训班学员报名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6"/>
          <w:szCs w:val="36"/>
          <w:lang w:eastAsia="zh-CN"/>
        </w:rPr>
        <w:t>汇总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6"/>
          <w:szCs w:val="36"/>
        </w:rPr>
        <w:t>表</w:t>
      </w:r>
    </w:p>
    <w:bookmarkEnd w:id="0"/>
    <w:p>
      <w:pPr>
        <w:widowControl/>
        <w:spacing w:line="480" w:lineRule="exact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</w:p>
    <w:tbl>
      <w:tblPr>
        <w:tblStyle w:val="2"/>
        <w:tblW w:w="14414" w:type="dxa"/>
        <w:tblInd w:w="-3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050"/>
        <w:gridCol w:w="1159"/>
        <w:gridCol w:w="1432"/>
        <w:gridCol w:w="2114"/>
        <w:gridCol w:w="2672"/>
        <w:gridCol w:w="1841"/>
        <w:gridCol w:w="1473"/>
        <w:gridCol w:w="18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shd w:val="clear" w:color="auto" w:fill="FFFFFF"/>
              </w:rPr>
              <w:t>出生年月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eastAsia="zh-CN"/>
              </w:rPr>
              <w:t>单位（注明发票抬头及纳税人识别号/统一社会信用代码）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eastAsia="zh-CN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44"/>
                <w:szCs w:val="44"/>
              </w:rPr>
            </w:pPr>
          </w:p>
        </w:tc>
      </w:tr>
    </w:tbl>
    <w:p>
      <w:pPr>
        <w:widowControl/>
        <w:spacing w:line="480" w:lineRule="exact"/>
        <w:rPr>
          <w:rFonts w:hint="default" w:ascii="Times New Roman" w:hAnsi="Times New Roman" w:eastAsia="方正仿宋_GBK"/>
          <w:color w:val="auto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7D3B37E-EFE4-41A6-A0CA-E49A51E43B6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802CF71-E819-426D-A0C1-58728B7FB2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YWRkNTEyNTI0ODZlYzRiOGIxNGJlZmEyODk1OTkifQ=="/>
  </w:docVars>
  <w:rsids>
    <w:rsidRoot w:val="7F432E6D"/>
    <w:rsid w:val="7F43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2024-10-08T07:52:00Z</dcterms:created>
  <dc:creator>月光兔</dc:creator>
  <cp:lastModifiedBy>月光兔</cp:lastModifiedBy>
  <dcterms:modified xsi:type="dcterms:W3CDTF">2024-10-08T07:54:17Z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71699F84968D476C9F0F5044BF56E580_11</vt:lpwstr>
  </property>
</Properties>
</file>