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E" w:rsidRDefault="00AF7386" w:rsidP="00AF738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F7386">
        <w:rPr>
          <w:rFonts w:ascii="方正小标宋_GBK" w:eastAsia="方正小标宋_GBK" w:hAnsi="方正小标宋_GBK" w:cs="方正小标宋_GBK" w:hint="eastAsia"/>
          <w:sz w:val="44"/>
          <w:szCs w:val="44"/>
        </w:rPr>
        <w:t>人才落户直通车</w:t>
      </w:r>
      <w:r w:rsidR="00F507A1">
        <w:rPr>
          <w:rFonts w:ascii="方正小标宋_GBK" w:eastAsia="方正小标宋_GBK" w:hAnsi="方正小标宋_GBK" w:cs="方正小标宋_GBK" w:hint="eastAsia"/>
          <w:sz w:val="44"/>
          <w:szCs w:val="44"/>
        </w:rPr>
        <w:t>办事指南</w:t>
      </w:r>
    </w:p>
    <w:p w:rsidR="00BE5909" w:rsidRDefault="00AF7386" w:rsidP="00BE5909">
      <w:pPr>
        <w:pStyle w:val="a6"/>
        <w:shd w:val="clear" w:color="auto" w:fill="FFFFFF"/>
        <w:spacing w:before="75" w:beforeAutospacing="0" w:after="75" w:afterAutospacing="0" w:line="480" w:lineRule="atLeast"/>
        <w:rPr>
          <w:rStyle w:val="a7"/>
          <w:color w:val="000000"/>
          <w:sz w:val="32"/>
          <w:szCs w:val="32"/>
        </w:rPr>
      </w:pPr>
      <w:r>
        <w:rPr>
          <w:rStyle w:val="a7"/>
          <w:rFonts w:hint="eastAsia"/>
          <w:color w:val="000000"/>
          <w:sz w:val="32"/>
          <w:szCs w:val="32"/>
        </w:rPr>
        <w:t>【办理依据】</w:t>
      </w:r>
    </w:p>
    <w:p w:rsidR="001D62BB" w:rsidRDefault="001D62BB" w:rsidP="001D62BB">
      <w:pPr>
        <w:pStyle w:val="a6"/>
        <w:shd w:val="clear" w:color="auto" w:fill="FFFFFF"/>
        <w:spacing w:before="75" w:beforeAutospacing="0" w:after="75" w:afterAutospacing="0" w:line="480" w:lineRule="atLeast"/>
        <w:ind w:firstLine="64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一、</w:t>
      </w:r>
      <w:r w:rsidR="00FA26C9" w:rsidRPr="00FA26C9">
        <w:rPr>
          <w:rFonts w:ascii="仿宋_GB2312" w:eastAsia="仿宋_GB2312" w:hAnsi="微软雅黑" w:hint="eastAsia"/>
          <w:color w:val="000000"/>
          <w:sz w:val="32"/>
          <w:szCs w:val="32"/>
        </w:rPr>
        <w:t>苏州市人民政府《市政府关于印发苏州市户籍准入登记管理办法的通知》（苏府规字〔2023〕3号）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；</w:t>
      </w:r>
    </w:p>
    <w:p w:rsidR="001D62BB" w:rsidRDefault="001D62BB" w:rsidP="001D62BB">
      <w:pPr>
        <w:pStyle w:val="a6"/>
        <w:shd w:val="clear" w:color="auto" w:fill="FFFFFF"/>
        <w:spacing w:before="75" w:beforeAutospacing="0" w:after="75" w:afterAutospacing="0" w:line="480" w:lineRule="atLeast"/>
        <w:ind w:firstLine="64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二、苏州市人民政府《市政府关于调整人才落户相关政策的通知》（苏府规字〔2020〕4号）（以下简称《通知》）；</w:t>
      </w:r>
    </w:p>
    <w:p w:rsidR="001D62BB" w:rsidRDefault="001D62BB" w:rsidP="001D62BB">
      <w:pPr>
        <w:pStyle w:val="a6"/>
        <w:shd w:val="clear" w:color="auto" w:fill="FFFFFF"/>
        <w:spacing w:before="75" w:beforeAutospacing="0" w:after="75" w:afterAutospacing="0" w:line="480" w:lineRule="atLeast"/>
        <w:ind w:firstLine="64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三、苏州市人力资源和社会保障局、苏州市公安局《关于落实苏州市调整人才落户相关政策的操作细则》（苏人保〔2020〕7号）（以下简称《细则》）</w:t>
      </w:r>
    </w:p>
    <w:p w:rsidR="00FA74E8" w:rsidRDefault="003E5055" w:rsidP="00A16B1B">
      <w:pPr>
        <w:pStyle w:val="a6"/>
        <w:shd w:val="clear" w:color="auto" w:fill="FFFFFF"/>
        <w:spacing w:before="75" w:beforeAutospacing="0" w:after="75" w:afterAutospacing="0" w:line="480" w:lineRule="atLeast"/>
        <w:rPr>
          <w:rStyle w:val="a7"/>
          <w:color w:val="000000"/>
          <w:sz w:val="32"/>
          <w:szCs w:val="32"/>
        </w:rPr>
      </w:pPr>
      <w:r>
        <w:rPr>
          <w:rStyle w:val="a7"/>
          <w:rFonts w:hint="eastAsia"/>
          <w:color w:val="000000"/>
          <w:sz w:val="32"/>
          <w:szCs w:val="32"/>
        </w:rPr>
        <w:t>【受理范围】</w:t>
      </w:r>
    </w:p>
    <w:p w:rsidR="00BE5909" w:rsidRPr="00BE5909" w:rsidRDefault="00106F48" w:rsidP="008D08F9">
      <w:pPr>
        <w:pStyle w:val="a6"/>
        <w:shd w:val="clear" w:color="auto" w:fill="FFFFFF"/>
        <w:spacing w:before="75" w:beforeAutospacing="0" w:after="75" w:afterAutospacing="0" w:line="480" w:lineRule="atLeas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当年度合作院校当年度的</w:t>
      </w:r>
      <w:r w:rsidR="00BE5909" w:rsidRPr="00BE5909">
        <w:rPr>
          <w:rFonts w:ascii="仿宋_GB2312" w:eastAsia="仿宋_GB2312" w:hAnsi="微软雅黑" w:hint="eastAsia"/>
          <w:sz w:val="32"/>
          <w:szCs w:val="32"/>
        </w:rPr>
        <w:t>全日制</w:t>
      </w:r>
      <w:r w:rsidR="00691DF9" w:rsidRPr="00691DF9">
        <w:rPr>
          <w:rFonts w:ascii="仿宋_GB2312" w:eastAsia="仿宋_GB2312" w:hAnsi="微软雅黑" w:hint="eastAsia"/>
          <w:sz w:val="32"/>
          <w:szCs w:val="32"/>
        </w:rPr>
        <w:t>本科学历及学士学位以上</w:t>
      </w:r>
      <w:r w:rsidR="00691DF9">
        <w:rPr>
          <w:rFonts w:ascii="仿宋_GB2312" w:eastAsia="仿宋_GB2312" w:hAnsi="微软雅黑" w:hint="eastAsia"/>
          <w:sz w:val="32"/>
          <w:szCs w:val="32"/>
        </w:rPr>
        <w:t>的</w:t>
      </w:r>
      <w:r>
        <w:rPr>
          <w:rFonts w:ascii="仿宋_GB2312" w:eastAsia="仿宋_GB2312" w:hAnsi="微软雅黑" w:hint="eastAsia"/>
          <w:sz w:val="32"/>
          <w:szCs w:val="32"/>
        </w:rPr>
        <w:t>应届</w:t>
      </w:r>
      <w:r w:rsidR="00BE5909" w:rsidRPr="00BE5909">
        <w:rPr>
          <w:rFonts w:ascii="仿宋_GB2312" w:eastAsia="仿宋_GB2312" w:hAnsi="微软雅黑" w:hint="eastAsia"/>
          <w:sz w:val="32"/>
          <w:szCs w:val="32"/>
        </w:rPr>
        <w:t>毕业生</w:t>
      </w:r>
      <w:r w:rsidR="002D29D0">
        <w:rPr>
          <w:rFonts w:ascii="仿宋_GB2312" w:eastAsia="仿宋_GB2312" w:hAnsi="微软雅黑" w:hint="eastAsia"/>
          <w:sz w:val="32"/>
          <w:szCs w:val="32"/>
        </w:rPr>
        <w:t>。</w:t>
      </w:r>
      <w:r w:rsidR="00093C0D">
        <w:rPr>
          <w:rFonts w:ascii="仿宋_GB2312" w:eastAsia="仿宋_GB2312" w:hAnsi="微软雅黑" w:hint="eastAsia"/>
          <w:sz w:val="32"/>
          <w:szCs w:val="32"/>
        </w:rPr>
        <w:t>每年6月</w:t>
      </w:r>
      <w:r w:rsidR="00FE1FF7">
        <w:rPr>
          <w:rFonts w:ascii="仿宋_GB2312" w:eastAsia="仿宋_GB2312" w:hAnsi="微软雅黑" w:hint="eastAsia"/>
          <w:sz w:val="32"/>
          <w:szCs w:val="32"/>
        </w:rPr>
        <w:t>中</w:t>
      </w:r>
      <w:r w:rsidR="00093C0D">
        <w:rPr>
          <w:rFonts w:ascii="仿宋_GB2312" w:eastAsia="仿宋_GB2312" w:hAnsi="微软雅黑" w:hint="eastAsia"/>
          <w:sz w:val="32"/>
          <w:szCs w:val="32"/>
        </w:rPr>
        <w:t>下旬开</w:t>
      </w:r>
      <w:r w:rsidR="00B90762">
        <w:rPr>
          <w:rFonts w:ascii="仿宋_GB2312" w:eastAsia="仿宋_GB2312" w:hAnsi="微软雅黑" w:hint="eastAsia"/>
          <w:sz w:val="32"/>
          <w:szCs w:val="32"/>
        </w:rPr>
        <w:t>放</w:t>
      </w:r>
      <w:r w:rsidR="00093C0D">
        <w:rPr>
          <w:rFonts w:ascii="仿宋_GB2312" w:eastAsia="仿宋_GB2312" w:hAnsi="微软雅黑" w:hint="eastAsia"/>
          <w:sz w:val="32"/>
          <w:szCs w:val="32"/>
        </w:rPr>
        <w:t>线上申请</w:t>
      </w:r>
      <w:r w:rsidR="00BE5909" w:rsidRPr="00BE5909">
        <w:rPr>
          <w:rFonts w:ascii="仿宋_GB2312" w:eastAsia="仿宋_GB2312" w:hAnsi="微软雅黑" w:hint="eastAsia"/>
          <w:sz w:val="32"/>
          <w:szCs w:val="32"/>
        </w:rPr>
        <w:t>。</w:t>
      </w:r>
    </w:p>
    <w:p w:rsidR="00000C78" w:rsidRDefault="00000C78" w:rsidP="00C75E96">
      <w:pPr>
        <w:pStyle w:val="a6"/>
        <w:shd w:val="clear" w:color="auto" w:fill="FFFFFF"/>
        <w:spacing w:before="75" w:beforeAutospacing="0" w:after="75" w:afterAutospacing="0" w:line="480" w:lineRule="atLeast"/>
        <w:rPr>
          <w:rStyle w:val="a7"/>
          <w:color w:val="000000"/>
          <w:sz w:val="32"/>
          <w:szCs w:val="32"/>
        </w:rPr>
      </w:pPr>
      <w:r>
        <w:rPr>
          <w:rStyle w:val="a7"/>
          <w:rFonts w:hint="eastAsia"/>
          <w:color w:val="000000"/>
          <w:sz w:val="32"/>
          <w:szCs w:val="32"/>
        </w:rPr>
        <w:t>【申请材料】</w:t>
      </w:r>
    </w:p>
    <w:p w:rsidR="008D08F9" w:rsidRDefault="008D08F9" w:rsidP="00C75E96">
      <w:pPr>
        <w:pStyle w:val="a6"/>
        <w:shd w:val="clear" w:color="auto" w:fill="FFFFFF"/>
        <w:spacing w:before="75" w:beforeAutospacing="0" w:after="75" w:afterAutospacing="0" w:line="480" w:lineRule="atLeast"/>
        <w:rPr>
          <w:rFonts w:ascii="仿宋_GB2312" w:eastAsia="仿宋_GB2312" w:hAnsi="微软雅黑"/>
          <w:sz w:val="32"/>
          <w:szCs w:val="32"/>
        </w:rPr>
      </w:pPr>
      <w:r w:rsidRPr="00C63EA4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 w:rsidR="00C63EA4" w:rsidRPr="00C63EA4">
        <w:rPr>
          <w:rFonts w:ascii="仿宋_GB2312" w:eastAsia="仿宋_GB2312" w:hAnsi="微软雅黑"/>
          <w:color w:val="000000"/>
          <w:sz w:val="32"/>
          <w:szCs w:val="32"/>
        </w:rPr>
        <w:t xml:space="preserve">   </w:t>
      </w:r>
      <w:r w:rsidR="00C63EA4" w:rsidRPr="00C63EA4">
        <w:rPr>
          <w:rFonts w:ascii="仿宋_GB2312" w:eastAsia="仿宋_GB2312" w:hAnsi="微软雅黑" w:hint="eastAsia"/>
          <w:color w:val="000000"/>
          <w:sz w:val="32"/>
          <w:szCs w:val="32"/>
        </w:rPr>
        <w:t>一、</w:t>
      </w:r>
      <w:r w:rsidRPr="00C63EA4">
        <w:rPr>
          <w:rFonts w:ascii="仿宋_GB2312" w:eastAsia="仿宋_GB2312" w:hAnsi="微软雅黑" w:hint="eastAsia"/>
          <w:color w:val="000000"/>
          <w:sz w:val="32"/>
          <w:szCs w:val="32"/>
        </w:rPr>
        <w:t>户籍材料：户口页或户籍证明或常住人口登记表等</w:t>
      </w:r>
      <w:r w:rsidR="00C63EA4">
        <w:rPr>
          <w:rFonts w:ascii="仿宋_GB2312" w:eastAsia="仿宋_GB2312" w:hAnsi="微软雅黑" w:hint="eastAsia"/>
          <w:sz w:val="32"/>
          <w:szCs w:val="32"/>
        </w:rPr>
        <w:t>；</w:t>
      </w:r>
    </w:p>
    <w:p w:rsidR="00C63EA4" w:rsidRPr="00D375D7" w:rsidRDefault="00C63EA4" w:rsidP="00C63EA4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二、</w:t>
      </w:r>
      <w:r w:rsidRPr="00D375D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符合条件并且同意办理户口一站式迁移的人员提交：</w:t>
      </w:r>
    </w:p>
    <w:p w:rsidR="00C63EA4" w:rsidRPr="00D375D7" w:rsidRDefault="00C63EA4" w:rsidP="00C63EA4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</w:t>
      </w:r>
      <w:r w:rsidRPr="00D375D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江苏省内户口迁入的，上传《电子准迁证申请</w:t>
      </w:r>
      <w:r w:rsidR="00C703B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表</w:t>
      </w:r>
      <w:r w:rsidRPr="00D375D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》；</w:t>
      </w:r>
    </w:p>
    <w:p w:rsidR="00C63EA4" w:rsidRPr="008D08F9" w:rsidRDefault="00C63EA4" w:rsidP="00C63EA4">
      <w:pPr>
        <w:pStyle w:val="a6"/>
        <w:shd w:val="clear" w:color="auto" w:fill="FFFFFF"/>
        <w:spacing w:before="75" w:beforeAutospacing="0" w:after="75" w:afterAutospacing="0" w:line="480" w:lineRule="atLeas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（二）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江苏省外长三角区域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（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上海、浙江、安徽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）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家庭户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迁入的，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上传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《长三角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区域跨省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户口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网上迁移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电子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准迁证申请表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》《长三角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区域跨省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户口</w:t>
      </w:r>
      <w:r w:rsidRPr="00D375D7">
        <w:rPr>
          <w:rFonts w:ascii="仿宋_GB2312" w:eastAsia="仿宋_GB2312" w:hAnsi="微软雅黑"/>
          <w:color w:val="000000"/>
          <w:sz w:val="32"/>
          <w:szCs w:val="32"/>
        </w:rPr>
        <w:t>网上迁移</w:t>
      </w:r>
      <w:r w:rsidRPr="00D375D7">
        <w:rPr>
          <w:rFonts w:ascii="仿宋_GB2312" w:eastAsia="仿宋_GB2312" w:hAnsi="微软雅黑" w:hint="eastAsia"/>
          <w:color w:val="000000"/>
          <w:sz w:val="32"/>
          <w:szCs w:val="32"/>
        </w:rPr>
        <w:t>告知单》</w:t>
      </w:r>
      <w:r w:rsidR="008D7C9E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F356CA" w:rsidRDefault="003E5055" w:rsidP="00BE5909">
      <w:pPr>
        <w:spacing w:line="600" w:lineRule="exact"/>
        <w:rPr>
          <w:rStyle w:val="a7"/>
          <w:color w:val="000000"/>
          <w:sz w:val="32"/>
          <w:szCs w:val="32"/>
        </w:rPr>
      </w:pPr>
      <w:r>
        <w:rPr>
          <w:rStyle w:val="a7"/>
          <w:rFonts w:hint="eastAsia"/>
          <w:color w:val="000000"/>
          <w:sz w:val="32"/>
          <w:szCs w:val="32"/>
        </w:rPr>
        <w:t>【服务流程】</w:t>
      </w:r>
      <w:bookmarkStart w:id="0" w:name="_Toc16722"/>
    </w:p>
    <w:p w:rsidR="00E85382" w:rsidRDefault="00E85382" w:rsidP="00BE5909">
      <w:pPr>
        <w:spacing w:line="600" w:lineRule="exact"/>
        <w:rPr>
          <w:rStyle w:val="a7"/>
          <w:color w:val="000000"/>
          <w:sz w:val="32"/>
          <w:szCs w:val="32"/>
        </w:rPr>
      </w:pPr>
      <w:r>
        <w:rPr>
          <w:rStyle w:val="a7"/>
          <w:rFonts w:hint="eastAsia"/>
          <w:color w:val="000000"/>
          <w:sz w:val="32"/>
          <w:szCs w:val="32"/>
        </w:rPr>
        <w:t xml:space="preserve"> </w:t>
      </w:r>
      <w:r>
        <w:rPr>
          <w:rStyle w:val="a7"/>
          <w:color w:val="000000"/>
          <w:sz w:val="32"/>
          <w:szCs w:val="32"/>
        </w:rPr>
        <w:t xml:space="preserve">   </w:t>
      </w:r>
      <w:r>
        <w:rPr>
          <w:rStyle w:val="a7"/>
          <w:rFonts w:hint="eastAsia"/>
          <w:color w:val="000000"/>
          <w:sz w:val="32"/>
          <w:szCs w:val="32"/>
        </w:rPr>
        <w:t>一、登录</w:t>
      </w:r>
    </w:p>
    <w:bookmarkEnd w:id="0"/>
    <w:p w:rsidR="00F2763B" w:rsidRPr="00ED3B16" w:rsidRDefault="00ED3B16" w:rsidP="00ED3B16">
      <w:pPr>
        <w:spacing w:line="600" w:lineRule="exact"/>
        <w:ind w:firstLineChars="200" w:firstLine="42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E0AC9" wp14:editId="08707014">
            <wp:simplePos x="0" y="0"/>
            <wp:positionH relativeFrom="margin">
              <wp:align>right</wp:align>
            </wp:positionH>
            <wp:positionV relativeFrom="paragraph">
              <wp:posOffset>1727955</wp:posOffset>
            </wp:positionV>
            <wp:extent cx="5115878" cy="2495550"/>
            <wp:effectExtent l="0" t="0" r="8890" b="0"/>
            <wp:wrapTight wrapText="bothSides">
              <wp:wrapPolygon edited="0">
                <wp:start x="0" y="0"/>
                <wp:lineTo x="0" y="21435"/>
                <wp:lineTo x="21557" y="21435"/>
                <wp:lineTo x="21557" y="0"/>
                <wp:lineTo x="0" y="0"/>
              </wp:wrapPolygon>
            </wp:wrapTight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878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82" w:rsidRPr="00E85382">
        <w:rPr>
          <w:rFonts w:ascii="仿宋_GB2312" w:eastAsia="仿宋_GB2312" w:hAnsi="微软雅黑" w:hint="eastAsia"/>
          <w:color w:val="000000"/>
          <w:sz w:val="32"/>
          <w:szCs w:val="32"/>
        </w:rPr>
        <w:t>个人登录</w:t>
      </w:r>
      <w:r w:rsidR="00E85382" w:rsidRPr="003230C8">
        <w:rPr>
          <w:rFonts w:ascii="仿宋_GB2312" w:eastAsia="仿宋_GB2312" w:hAnsi="微软雅黑" w:hint="eastAsia"/>
          <w:color w:val="000000"/>
          <w:sz w:val="32"/>
          <w:szCs w:val="32"/>
        </w:rPr>
        <w:t>江苏省人力资源和社会保障厅网上办事服务大厅（</w:t>
      </w:r>
      <w:r w:rsidR="00E85382">
        <w:rPr>
          <w:rFonts w:ascii="仿宋_GB2312" w:eastAsia="仿宋_GB2312" w:hAnsi="微软雅黑" w:hint="eastAsia"/>
          <w:color w:val="000000"/>
          <w:sz w:val="32"/>
          <w:szCs w:val="32"/>
        </w:rPr>
        <w:t>网址：</w:t>
      </w:r>
      <w:hyperlink r:id="rId8" w:history="1">
        <w:r w:rsidR="00E85382" w:rsidRPr="00682D8B">
          <w:rPr>
            <w:rFonts w:ascii="仿宋_GB2312" w:eastAsia="仿宋_GB2312" w:hAnsi="微软雅黑"/>
            <w:color w:val="000000"/>
            <w:sz w:val="32"/>
            <w:szCs w:val="32"/>
          </w:rPr>
          <w:t>https://rs.jshrss.jiangsu.gov.cn</w:t>
        </w:r>
      </w:hyperlink>
      <w:r w:rsidR="00E85382" w:rsidRPr="00682D8B">
        <w:rPr>
          <w:rFonts w:ascii="仿宋_GB2312" w:eastAsia="仿宋_GB2312" w:hAnsi="微软雅黑" w:hint="eastAsia"/>
          <w:color w:val="000000"/>
          <w:sz w:val="32"/>
          <w:szCs w:val="32"/>
        </w:rPr>
        <w:t>，推荐使用谷歌浏览器</w:t>
      </w:r>
      <w:r w:rsidR="00E85382" w:rsidRPr="003230C8">
        <w:rPr>
          <w:rFonts w:ascii="仿宋_GB2312" w:eastAsia="仿宋_GB2312" w:hAnsi="微软雅黑" w:hint="eastAsia"/>
          <w:color w:val="000000"/>
          <w:sz w:val="32"/>
          <w:szCs w:val="32"/>
        </w:rPr>
        <w:t>）首页</w:t>
      </w:r>
      <w:r w:rsidR="00E8538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，</w:t>
      </w:r>
      <w:r w:rsidR="00F356CA" w:rsidRPr="00164D2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地区选择苏州---个人办事-</w:t>
      </w:r>
      <w:r w:rsidR="00F356CA" w:rsidRPr="00164D22">
        <w:rPr>
          <w:rFonts w:ascii="仿宋_GB2312" w:eastAsia="仿宋_GB2312" w:hAnsi="微软雅黑" w:cs="宋体"/>
          <w:bCs/>
          <w:kern w:val="0"/>
          <w:sz w:val="32"/>
          <w:szCs w:val="32"/>
        </w:rPr>
        <w:t>--</w:t>
      </w:r>
      <w:r w:rsidR="00F356CA" w:rsidRPr="00164D2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人才人事-</w:t>
      </w:r>
      <w:r w:rsidR="00F356CA" w:rsidRPr="00164D22">
        <w:rPr>
          <w:rFonts w:ascii="仿宋_GB2312" w:eastAsia="仿宋_GB2312" w:hAnsi="微软雅黑" w:cs="宋体"/>
          <w:bCs/>
          <w:kern w:val="0"/>
          <w:sz w:val="32"/>
          <w:szCs w:val="32"/>
        </w:rPr>
        <w:t>--</w:t>
      </w:r>
      <w:r w:rsidR="00F356CA" w:rsidRPr="00164D2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苏州人才落户直通车，点击【申报】按钮，进行申请</w:t>
      </w:r>
      <w:r w:rsidR="00E8538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。</w:t>
      </w:r>
      <w:bookmarkStart w:id="1" w:name="_GoBack"/>
      <w:bookmarkEnd w:id="1"/>
    </w:p>
    <w:p w:rsidR="00F356CA" w:rsidRDefault="00E85382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二、申报</w:t>
      </w:r>
    </w:p>
    <w:p w:rsidR="0029606D" w:rsidRPr="00164D22" w:rsidRDefault="0029606D" w:rsidP="00201450">
      <w:pPr>
        <w:ind w:firstLineChars="200" w:firstLine="640"/>
        <w:rPr>
          <w:rFonts w:ascii="仿宋_GB2312" w:eastAsia="仿宋_GB2312" w:hAnsi="微软雅黑" w:cs="宋体"/>
          <w:bCs/>
          <w:kern w:val="0"/>
          <w:sz w:val="32"/>
          <w:szCs w:val="32"/>
        </w:rPr>
      </w:pPr>
      <w:r w:rsidRPr="00164D2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填写申请信息，点击下方【材料模板】按钮，可以查看所需材料的模板；点击下方【</w:t>
      </w:r>
      <w:r w:rsidR="00E8538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表格</w:t>
      </w:r>
      <w:r w:rsidRPr="00164D2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下载】可以下载</w:t>
      </w:r>
      <w:r w:rsidR="00E8538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空白表格</w:t>
      </w:r>
      <w:r w:rsidRPr="00164D22">
        <w:rPr>
          <w:rFonts w:ascii="仿宋_GB2312" w:eastAsia="仿宋_GB2312" w:hAnsi="微软雅黑" w:cs="宋体" w:hint="eastAsia"/>
          <w:bCs/>
          <w:kern w:val="0"/>
          <w:sz w:val="32"/>
          <w:szCs w:val="32"/>
        </w:rPr>
        <w:t>。点击右侧【材料列表】上传材料。确认信息无误后点击下方【确认提交】按钮，提交申请。</w:t>
      </w:r>
    </w:p>
    <w:p w:rsidR="00F356CA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114300" distR="114300" wp14:anchorId="21D1A56B" wp14:editId="02C3AD0D">
            <wp:extent cx="5274310" cy="2573833"/>
            <wp:effectExtent l="0" t="0" r="254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6D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114300" distR="114300" wp14:anchorId="4296FC88" wp14:editId="3562BE2E">
            <wp:extent cx="5274310" cy="2573833"/>
            <wp:effectExtent l="0" t="0" r="254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6D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114300" distR="114300" wp14:anchorId="2A9F6F4C" wp14:editId="417D868F">
            <wp:extent cx="5274310" cy="2573833"/>
            <wp:effectExtent l="0" t="0" r="2540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6D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29606D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114300" distR="114300" wp14:anchorId="75EA8B14" wp14:editId="41E674E1">
            <wp:extent cx="5274310" cy="969688"/>
            <wp:effectExtent l="0" t="0" r="2540" b="190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ACB" w:rsidRPr="00713ACB" w:rsidRDefault="00713ACB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三、</w:t>
      </w:r>
      <w:r w:rsidRPr="00713ACB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审核</w:t>
      </w:r>
    </w:p>
    <w:p w:rsidR="00C42D59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Style w:val="NormalCharacter"/>
          <w:rFonts w:ascii="Times New Roman" w:eastAsia="仿宋_GB2312" w:hAnsi="Times New Roman" w:cs="Times New Roman"/>
          <w:sz w:val="32"/>
          <w:szCs w:val="32"/>
        </w:rPr>
      </w:pPr>
      <w:r w:rsidRPr="00164D22">
        <w:rPr>
          <w:rFonts w:ascii="仿宋_GB2312" w:eastAsia="仿宋_GB2312" w:hAnsi="微软雅黑" w:hint="eastAsia"/>
          <w:bCs/>
          <w:sz w:val="32"/>
          <w:szCs w:val="32"/>
        </w:rPr>
        <w:t>提示业务办理成功，即申请完毕，等待审核。</w:t>
      </w:r>
      <w:r w:rsidR="00C42D59" w:rsidRPr="00D55DEC">
        <w:rPr>
          <w:rStyle w:val="NormalCharacter"/>
          <w:rFonts w:ascii="Times New Roman" w:eastAsia="仿宋_GB2312" w:hAnsi="Times New Roman" w:cs="Times New Roman" w:hint="eastAsia"/>
          <w:sz w:val="32"/>
          <w:szCs w:val="32"/>
        </w:rPr>
        <w:t>各</w:t>
      </w:r>
      <w:r w:rsidR="00C42D59">
        <w:rPr>
          <w:rStyle w:val="NormalCharacter"/>
          <w:rFonts w:ascii="Times New Roman" w:eastAsia="仿宋_GB2312" w:hAnsi="Times New Roman" w:cs="Times New Roman" w:hint="eastAsia"/>
          <w:sz w:val="32"/>
          <w:szCs w:val="32"/>
        </w:rPr>
        <w:t>受理机构通过</w:t>
      </w:r>
      <w:r w:rsidR="00C42D59" w:rsidRPr="00D55DEC">
        <w:rPr>
          <w:rStyle w:val="NormalCharacter"/>
          <w:rFonts w:ascii="Times New Roman" w:eastAsia="仿宋_GB2312" w:hAnsi="Times New Roman" w:cs="Times New Roman" w:hint="eastAsia"/>
          <w:sz w:val="32"/>
          <w:szCs w:val="32"/>
        </w:rPr>
        <w:t>比对</w:t>
      </w:r>
      <w:r w:rsidR="00C42D59" w:rsidRPr="00D55DEC">
        <w:rPr>
          <w:rStyle w:val="NormalCharacter"/>
          <w:rFonts w:ascii="Times New Roman" w:eastAsia="仿宋_GB2312" w:hAnsi="Times New Roman" w:cs="Times New Roman"/>
          <w:sz w:val="32"/>
          <w:szCs w:val="32"/>
        </w:rPr>
        <w:t>学校提供的</w:t>
      </w:r>
      <w:r w:rsidR="00C42D59" w:rsidRPr="00D55DEC">
        <w:rPr>
          <w:rStyle w:val="NormalCharacter"/>
          <w:rFonts w:ascii="Times New Roman" w:eastAsia="仿宋_GB2312" w:hAnsi="Times New Roman" w:cs="Times New Roman" w:hint="eastAsia"/>
          <w:sz w:val="32"/>
          <w:szCs w:val="32"/>
        </w:rPr>
        <w:t>名单</w:t>
      </w:r>
      <w:r w:rsidR="00C42D59">
        <w:rPr>
          <w:rStyle w:val="NormalCharacter"/>
          <w:rFonts w:ascii="Times New Roman" w:eastAsia="仿宋_GB2312" w:hAnsi="Times New Roman" w:cs="Times New Roman" w:hint="eastAsia"/>
          <w:sz w:val="32"/>
          <w:szCs w:val="32"/>
        </w:rPr>
        <w:t>进行审核。</w:t>
      </w:r>
    </w:p>
    <w:p w:rsidR="0029606D" w:rsidRPr="0029606D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164D22">
        <w:rPr>
          <w:rFonts w:ascii="仿宋_GB2312" w:eastAsia="仿宋_GB2312" w:hAnsi="微软雅黑" w:hint="eastAsia"/>
          <w:bCs/>
          <w:sz w:val="32"/>
          <w:szCs w:val="32"/>
        </w:rPr>
        <w:t>点击个人姓名，打开【个人中心】，在我的主页可以查看个人办理中的业务、办理完成的业务和业务办理进度</w:t>
      </w:r>
      <w:r w:rsidR="00773032">
        <w:rPr>
          <w:rFonts w:ascii="仿宋_GB2312" w:eastAsia="仿宋_GB2312" w:hAnsi="微软雅黑" w:hint="eastAsia"/>
          <w:bCs/>
          <w:sz w:val="32"/>
          <w:szCs w:val="32"/>
        </w:rPr>
        <w:t>。</w:t>
      </w:r>
      <w:r>
        <w:rPr>
          <w:noProof/>
        </w:rPr>
        <w:drawing>
          <wp:inline distT="0" distB="0" distL="114300" distR="114300" wp14:anchorId="65AE8D71" wp14:editId="74751119">
            <wp:extent cx="5274310" cy="2573833"/>
            <wp:effectExtent l="0" t="0" r="2540" b="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6D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29606D" w:rsidRPr="0029606D" w:rsidRDefault="0029606D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114300" distR="114300" wp14:anchorId="6262DE15" wp14:editId="05EEC7A4">
            <wp:extent cx="5274310" cy="2364538"/>
            <wp:effectExtent l="0" t="0" r="2540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CA" w:rsidRDefault="00F356CA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3E5055" w:rsidRDefault="003E5055" w:rsidP="003E5055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【收费标准】不收费</w:t>
      </w:r>
    </w:p>
    <w:p w:rsidR="00592A53" w:rsidRDefault="003E5055" w:rsidP="00592A53">
      <w:pPr>
        <w:pStyle w:val="a6"/>
        <w:shd w:val="clear" w:color="auto" w:fill="FFFFFF"/>
        <w:spacing w:before="75" w:beforeAutospacing="0" w:after="120" w:afterAutospacing="0" w:line="480" w:lineRule="atLeast"/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【服务时限】</w:t>
      </w:r>
      <w:r w:rsidR="00164D22" w:rsidRPr="00164D22">
        <w:rPr>
          <w:rFonts w:ascii="黑体" w:eastAsia="黑体" w:hAnsi="黑体" w:hint="eastAsia"/>
          <w:color w:val="000000"/>
          <w:sz w:val="32"/>
          <w:szCs w:val="32"/>
        </w:rPr>
        <w:t>在线</w:t>
      </w:r>
      <w:r w:rsidR="00CB28AA">
        <w:rPr>
          <w:rFonts w:ascii="黑体" w:eastAsia="黑体" w:hAnsi="黑体" w:hint="eastAsia"/>
          <w:color w:val="000000"/>
          <w:sz w:val="32"/>
          <w:szCs w:val="32"/>
        </w:rPr>
        <w:t>审核</w:t>
      </w:r>
      <w:r w:rsidR="00164D22" w:rsidRPr="00164D22">
        <w:rPr>
          <w:rFonts w:ascii="黑体" w:eastAsia="黑体" w:hAnsi="黑体" w:hint="eastAsia"/>
          <w:color w:val="000000"/>
          <w:sz w:val="32"/>
          <w:szCs w:val="32"/>
        </w:rPr>
        <w:t>：</w:t>
      </w:r>
      <w:r w:rsidR="00CB28AA">
        <w:rPr>
          <w:rFonts w:ascii="黑体" w:eastAsia="黑体" w:hAnsi="黑体" w:hint="eastAsia"/>
          <w:color w:val="000000"/>
          <w:sz w:val="32"/>
          <w:szCs w:val="32"/>
        </w:rPr>
        <w:t>与学校确认后，</w:t>
      </w:r>
      <w:r w:rsidR="00164D22" w:rsidRPr="00164D22">
        <w:rPr>
          <w:rFonts w:ascii="黑体" w:eastAsia="黑体" w:hAnsi="黑体" w:hint="eastAsia"/>
          <w:color w:val="000000"/>
          <w:sz w:val="32"/>
          <w:szCs w:val="32"/>
        </w:rPr>
        <w:t>一个工作日</w:t>
      </w:r>
      <w:r w:rsidR="00CB28AA">
        <w:rPr>
          <w:rFonts w:ascii="黑体" w:eastAsia="黑体" w:hAnsi="黑体" w:hint="eastAsia"/>
          <w:color w:val="000000"/>
          <w:sz w:val="32"/>
          <w:szCs w:val="32"/>
        </w:rPr>
        <w:t>审核</w:t>
      </w:r>
    </w:p>
    <w:p w:rsidR="00AF7386" w:rsidRPr="003E5055" w:rsidRDefault="00AF7386">
      <w:pPr>
        <w:rPr>
          <w:rFonts w:hint="eastAsia"/>
        </w:rPr>
      </w:pPr>
    </w:p>
    <w:sectPr w:rsidR="00AF7386" w:rsidRPr="003E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9F" w:rsidRDefault="00F9469F" w:rsidP="00AF7386">
      <w:r>
        <w:separator/>
      </w:r>
    </w:p>
  </w:endnote>
  <w:endnote w:type="continuationSeparator" w:id="0">
    <w:p w:rsidR="00F9469F" w:rsidRDefault="00F9469F" w:rsidP="00AF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9F" w:rsidRDefault="00F9469F" w:rsidP="00AF7386">
      <w:r>
        <w:separator/>
      </w:r>
    </w:p>
  </w:footnote>
  <w:footnote w:type="continuationSeparator" w:id="0">
    <w:p w:rsidR="00F9469F" w:rsidRDefault="00F9469F" w:rsidP="00AF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2EC8"/>
    <w:multiLevelType w:val="multilevel"/>
    <w:tmpl w:val="080B2EC8"/>
    <w:lvl w:ilvl="0">
      <w:start w:val="1"/>
      <w:numFmt w:val="ideographDigital"/>
      <w:pStyle w:val="1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lang w:val="en-US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715"/>
        </w:tabs>
        <w:ind w:left="1344" w:hanging="864"/>
      </w:pPr>
      <w:rPr>
        <w:rFonts w:hint="eastAsia"/>
        <w:sz w:val="28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left" w:pos="1008"/>
        </w:tabs>
        <w:ind w:left="862" w:hanging="862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6F"/>
    <w:rsid w:val="00000C78"/>
    <w:rsid w:val="0005476A"/>
    <w:rsid w:val="00093C0D"/>
    <w:rsid w:val="000D176F"/>
    <w:rsid w:val="000D1D5F"/>
    <w:rsid w:val="00106F48"/>
    <w:rsid w:val="00115368"/>
    <w:rsid w:val="001304D2"/>
    <w:rsid w:val="00164D22"/>
    <w:rsid w:val="001D62BB"/>
    <w:rsid w:val="00201450"/>
    <w:rsid w:val="00214A1E"/>
    <w:rsid w:val="0029606D"/>
    <w:rsid w:val="002D1144"/>
    <w:rsid w:val="002D29D0"/>
    <w:rsid w:val="002D320A"/>
    <w:rsid w:val="00327291"/>
    <w:rsid w:val="003E5055"/>
    <w:rsid w:val="00441A07"/>
    <w:rsid w:val="00457396"/>
    <w:rsid w:val="00544624"/>
    <w:rsid w:val="00590BA9"/>
    <w:rsid w:val="00592A53"/>
    <w:rsid w:val="0059328F"/>
    <w:rsid w:val="0064614A"/>
    <w:rsid w:val="00653614"/>
    <w:rsid w:val="00691DF9"/>
    <w:rsid w:val="00693D57"/>
    <w:rsid w:val="00713ACB"/>
    <w:rsid w:val="00722256"/>
    <w:rsid w:val="007317FA"/>
    <w:rsid w:val="00754287"/>
    <w:rsid w:val="00773032"/>
    <w:rsid w:val="007E05B4"/>
    <w:rsid w:val="008B5FED"/>
    <w:rsid w:val="008D08F9"/>
    <w:rsid w:val="008D7C9E"/>
    <w:rsid w:val="009E12B6"/>
    <w:rsid w:val="009E6744"/>
    <w:rsid w:val="00A16B1B"/>
    <w:rsid w:val="00A509E3"/>
    <w:rsid w:val="00A63B72"/>
    <w:rsid w:val="00AB5629"/>
    <w:rsid w:val="00AF7386"/>
    <w:rsid w:val="00B90762"/>
    <w:rsid w:val="00BE5909"/>
    <w:rsid w:val="00C42D59"/>
    <w:rsid w:val="00C63EA4"/>
    <w:rsid w:val="00C703BD"/>
    <w:rsid w:val="00C75E96"/>
    <w:rsid w:val="00CB28AA"/>
    <w:rsid w:val="00DE17F5"/>
    <w:rsid w:val="00E61FFE"/>
    <w:rsid w:val="00E85382"/>
    <w:rsid w:val="00E97805"/>
    <w:rsid w:val="00ED3B16"/>
    <w:rsid w:val="00F2763B"/>
    <w:rsid w:val="00F356CA"/>
    <w:rsid w:val="00F507A1"/>
    <w:rsid w:val="00F80C05"/>
    <w:rsid w:val="00F9469F"/>
    <w:rsid w:val="00F97382"/>
    <w:rsid w:val="00FA26C9"/>
    <w:rsid w:val="00FA74E8"/>
    <w:rsid w:val="00FE1FF7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D57FE34-F8F1-43C4-82F7-F562DFCA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356CA"/>
    <w:pPr>
      <w:pageBreakBefore/>
      <w:numPr>
        <w:numId w:val="1"/>
      </w:numPr>
      <w:spacing w:before="200" w:after="160" w:line="360" w:lineRule="auto"/>
      <w:jc w:val="center"/>
      <w:outlineLvl w:val="0"/>
    </w:pPr>
    <w:rPr>
      <w:rFonts w:ascii="Arial" w:eastAsia="黑体" w:hAnsi="Arial" w:cs="Times New Roman"/>
      <w:sz w:val="36"/>
      <w:szCs w:val="36"/>
      <w:lang w:eastAsia="en-US"/>
    </w:rPr>
  </w:style>
  <w:style w:type="paragraph" w:styleId="2">
    <w:name w:val="heading 2"/>
    <w:basedOn w:val="1"/>
    <w:next w:val="a"/>
    <w:link w:val="2Char"/>
    <w:qFormat/>
    <w:rsid w:val="00F356CA"/>
    <w:pPr>
      <w:pageBreakBefore w:val="0"/>
      <w:numPr>
        <w:ilvl w:val="1"/>
      </w:numPr>
      <w:jc w:val="both"/>
      <w:outlineLvl w:val="1"/>
    </w:pPr>
    <w:rPr>
      <w:kern w:val="0"/>
      <w:sz w:val="32"/>
      <w:lang w:eastAsia="zh-CN"/>
    </w:rPr>
  </w:style>
  <w:style w:type="paragraph" w:styleId="3">
    <w:name w:val="heading 3"/>
    <w:basedOn w:val="1"/>
    <w:next w:val="a"/>
    <w:link w:val="3Char"/>
    <w:qFormat/>
    <w:rsid w:val="00F356CA"/>
    <w:pPr>
      <w:pageBreakBefore w:val="0"/>
      <w:numPr>
        <w:ilvl w:val="2"/>
      </w:numPr>
      <w:spacing w:before="160" w:after="120"/>
      <w:jc w:val="both"/>
      <w:outlineLvl w:val="2"/>
    </w:pPr>
    <w:rPr>
      <w:sz w:val="28"/>
    </w:rPr>
  </w:style>
  <w:style w:type="paragraph" w:styleId="4">
    <w:name w:val="heading 4"/>
    <w:basedOn w:val="1"/>
    <w:next w:val="a0"/>
    <w:link w:val="4Char"/>
    <w:qFormat/>
    <w:rsid w:val="00F356CA"/>
    <w:pPr>
      <w:pageBreakBefore w:val="0"/>
      <w:numPr>
        <w:ilvl w:val="3"/>
      </w:numPr>
      <w:spacing w:before="160" w:after="1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Char"/>
    <w:qFormat/>
    <w:rsid w:val="00F356CA"/>
    <w:pPr>
      <w:numPr>
        <w:ilvl w:val="4"/>
        <w:numId w:val="1"/>
      </w:numPr>
      <w:tabs>
        <w:tab w:val="left" w:pos="432"/>
      </w:tabs>
      <w:spacing w:before="100" w:after="60" w:line="360" w:lineRule="auto"/>
      <w:outlineLvl w:val="4"/>
    </w:pPr>
    <w:rPr>
      <w:rFonts w:ascii="Calibri" w:eastAsia="宋体" w:hAnsi="Calibri" w:cs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F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F7386"/>
    <w:rPr>
      <w:sz w:val="18"/>
      <w:szCs w:val="18"/>
    </w:rPr>
  </w:style>
  <w:style w:type="paragraph" w:styleId="a5">
    <w:name w:val="footer"/>
    <w:basedOn w:val="a"/>
    <w:link w:val="Char0"/>
    <w:unhideWhenUsed/>
    <w:rsid w:val="00AF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AF7386"/>
    <w:rPr>
      <w:sz w:val="18"/>
      <w:szCs w:val="18"/>
    </w:rPr>
  </w:style>
  <w:style w:type="paragraph" w:styleId="a6">
    <w:name w:val="Normal (Web)"/>
    <w:basedOn w:val="a"/>
    <w:uiPriority w:val="99"/>
    <w:unhideWhenUsed/>
    <w:rsid w:val="00AF73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uiPriority w:val="22"/>
    <w:qFormat/>
    <w:rsid w:val="00AF7386"/>
    <w:rPr>
      <w:b/>
      <w:bCs/>
    </w:rPr>
  </w:style>
  <w:style w:type="table" w:styleId="a8">
    <w:name w:val="Table Grid"/>
    <w:basedOn w:val="a2"/>
    <w:uiPriority w:val="39"/>
    <w:rsid w:val="003E5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rsid w:val="00F356CA"/>
    <w:rPr>
      <w:rFonts w:ascii="Arial" w:eastAsia="黑体" w:hAnsi="Arial" w:cs="Times New Roman"/>
      <w:sz w:val="36"/>
      <w:szCs w:val="36"/>
      <w:lang w:eastAsia="en-US"/>
    </w:rPr>
  </w:style>
  <w:style w:type="character" w:customStyle="1" w:styleId="2Char">
    <w:name w:val="标题 2 Char"/>
    <w:basedOn w:val="a1"/>
    <w:link w:val="2"/>
    <w:rsid w:val="00F356CA"/>
    <w:rPr>
      <w:rFonts w:ascii="Arial" w:eastAsia="黑体" w:hAnsi="Arial" w:cs="Times New Roman"/>
      <w:kern w:val="0"/>
      <w:sz w:val="32"/>
      <w:szCs w:val="36"/>
    </w:rPr>
  </w:style>
  <w:style w:type="character" w:customStyle="1" w:styleId="3Char">
    <w:name w:val="标题 3 Char"/>
    <w:basedOn w:val="a1"/>
    <w:link w:val="3"/>
    <w:rsid w:val="00F356CA"/>
    <w:rPr>
      <w:rFonts w:ascii="Arial" w:eastAsia="黑体" w:hAnsi="Arial" w:cs="Times New Roman"/>
      <w:sz w:val="28"/>
      <w:szCs w:val="36"/>
      <w:lang w:eastAsia="en-US"/>
    </w:rPr>
  </w:style>
  <w:style w:type="character" w:customStyle="1" w:styleId="4Char">
    <w:name w:val="标题 4 Char"/>
    <w:basedOn w:val="a1"/>
    <w:link w:val="4"/>
    <w:rsid w:val="00F356CA"/>
    <w:rPr>
      <w:rFonts w:ascii="Arial" w:eastAsia="黑体" w:hAnsi="Arial" w:cs="Times New Roman"/>
      <w:sz w:val="24"/>
      <w:szCs w:val="36"/>
      <w:lang w:eastAsia="en-US"/>
    </w:rPr>
  </w:style>
  <w:style w:type="character" w:customStyle="1" w:styleId="5Char">
    <w:name w:val="标题 5 Char"/>
    <w:basedOn w:val="a1"/>
    <w:link w:val="5"/>
    <w:rsid w:val="00F356CA"/>
    <w:rPr>
      <w:rFonts w:ascii="Calibri" w:eastAsia="宋体" w:hAnsi="Calibri" w:cs="Times New Roman"/>
      <w:sz w:val="24"/>
      <w:szCs w:val="24"/>
      <w:lang w:eastAsia="en-US"/>
    </w:rPr>
  </w:style>
  <w:style w:type="paragraph" w:styleId="a0">
    <w:name w:val="Body Text Indent"/>
    <w:basedOn w:val="a"/>
    <w:link w:val="Char1"/>
    <w:uiPriority w:val="99"/>
    <w:semiHidden/>
    <w:unhideWhenUsed/>
    <w:rsid w:val="00F356CA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0"/>
    <w:uiPriority w:val="99"/>
    <w:semiHidden/>
    <w:rsid w:val="00F356CA"/>
  </w:style>
  <w:style w:type="character" w:customStyle="1" w:styleId="NormalCharacter">
    <w:name w:val="NormalCharacter"/>
    <w:semiHidden/>
    <w:qFormat/>
    <w:rsid w:val="00C4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.jshrss.jiangsu.gov.cn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陆晨lc</dc:creator>
  <cp:keywords/>
  <dc:description/>
  <cp:lastModifiedBy>Dell</cp:lastModifiedBy>
  <cp:revision>31</cp:revision>
  <dcterms:created xsi:type="dcterms:W3CDTF">2022-03-25T05:44:00Z</dcterms:created>
  <dcterms:modified xsi:type="dcterms:W3CDTF">2023-03-27T05:41:00Z</dcterms:modified>
</cp:coreProperties>
</file>